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F7A" w:rsidRDefault="00053F7A" w:rsidP="00053F7A">
      <w:pPr>
        <w:spacing w:line="100" w:lineRule="atLeast"/>
        <w:jc w:val="center"/>
        <w:rPr>
          <w:b/>
          <w:bCs/>
          <w:sz w:val="52"/>
        </w:rPr>
      </w:pPr>
      <w:bookmarkStart w:id="0" w:name="_Toc417300705"/>
      <w:r>
        <w:rPr>
          <w:noProof/>
          <w:lang w:val="nl-NL" w:eastAsia="nl-NL"/>
        </w:rPr>
        <w:drawing>
          <wp:anchor distT="0" distB="0" distL="0" distR="0" simplePos="0" relativeHeight="251658240" behindDoc="0" locked="0" layoutInCell="1" allowOverlap="1" wp14:anchorId="77D04C30" wp14:editId="0D07BB96">
            <wp:simplePos x="0" y="0"/>
            <wp:positionH relativeFrom="column">
              <wp:posOffset>-441960</wp:posOffset>
            </wp:positionH>
            <wp:positionV relativeFrom="paragraph">
              <wp:posOffset>18415</wp:posOffset>
            </wp:positionV>
            <wp:extent cx="2263140" cy="681990"/>
            <wp:effectExtent l="0" t="0" r="3810" b="381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3140" cy="6819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53F7A" w:rsidRPr="006D6B0C" w:rsidRDefault="00053F7A" w:rsidP="00053F7A">
      <w:pPr>
        <w:spacing w:line="100" w:lineRule="atLeast"/>
        <w:jc w:val="center"/>
      </w:pPr>
      <w:r w:rsidRPr="006D6B0C">
        <w:t xml:space="preserve"> </w:t>
      </w:r>
    </w:p>
    <w:p w:rsidR="00053F7A" w:rsidRDefault="00053F7A" w:rsidP="00053F7A">
      <w:pPr>
        <w:spacing w:line="100" w:lineRule="atLeast"/>
        <w:jc w:val="center"/>
        <w:rPr>
          <w:rFonts w:cs="Calibri"/>
          <w:b/>
          <w:bCs/>
          <w:sz w:val="52"/>
        </w:rPr>
      </w:pPr>
      <w:r w:rsidRPr="006D6B0C">
        <w:rPr>
          <w:rFonts w:cs="Calibri"/>
          <w:b/>
          <w:bCs/>
          <w:sz w:val="52"/>
        </w:rPr>
        <w:t>Answers Key Exercises</w:t>
      </w:r>
      <w:r>
        <w:rPr>
          <w:rFonts w:cs="Calibri"/>
          <w:b/>
          <w:bCs/>
          <w:sz w:val="52"/>
        </w:rPr>
        <w:t xml:space="preserve"> </w:t>
      </w:r>
      <w:proofErr w:type="spellStart"/>
      <w:r>
        <w:rPr>
          <w:rFonts w:cs="Calibri"/>
          <w:b/>
          <w:bCs/>
          <w:sz w:val="52"/>
        </w:rPr>
        <w:t>blavaan</w:t>
      </w:r>
      <w:proofErr w:type="spellEnd"/>
    </w:p>
    <w:p w:rsidR="001561EC" w:rsidRPr="001561EC" w:rsidRDefault="001561EC" w:rsidP="001561EC">
      <w:pPr>
        <w:spacing w:line="100" w:lineRule="atLeast"/>
        <w:rPr>
          <w:rFonts w:cs="Calibri"/>
          <w:b/>
          <w:bCs/>
          <w:sz w:val="24"/>
        </w:rPr>
      </w:pPr>
      <w:r>
        <w:rPr>
          <w:rFonts w:cs="Calibri"/>
          <w:b/>
          <w:bCs/>
          <w:sz w:val="24"/>
        </w:rPr>
        <w:t xml:space="preserve">Note: Your results should be approximately the same as in this answer sheet. However, they don’t have to be exactly the same, because the results can vary because of the sampling from the posterior distribution in the Bayesian analysis. </w:t>
      </w:r>
    </w:p>
    <w:p w:rsidR="00053F7A" w:rsidRPr="006D6B0C" w:rsidRDefault="00053F7A" w:rsidP="00053F7A">
      <w:pPr>
        <w:rPr>
          <w:b/>
          <w:sz w:val="28"/>
        </w:rPr>
      </w:pPr>
      <w:r w:rsidRPr="006D6B0C">
        <w:rPr>
          <w:b/>
          <w:sz w:val="28"/>
        </w:rPr>
        <w:t xml:space="preserve">Exercise </w:t>
      </w:r>
      <w:r>
        <w:rPr>
          <w:b/>
          <w:sz w:val="28"/>
        </w:rPr>
        <w:t>1</w:t>
      </w:r>
      <w:r w:rsidRPr="006D6B0C">
        <w:rPr>
          <w:b/>
          <w:sz w:val="28"/>
        </w:rPr>
        <w:t>: the WAMBS-checklist</w:t>
      </w:r>
    </w:p>
    <w:p w:rsidR="00053F7A" w:rsidRPr="006D6B0C" w:rsidRDefault="00053F7A" w:rsidP="00053F7A">
      <w:pPr>
        <w:rPr>
          <w:b/>
          <w:i/>
          <w:sz w:val="24"/>
        </w:rPr>
      </w:pPr>
      <w:r w:rsidRPr="006D6B0C">
        <w:rPr>
          <w:b/>
          <w:i/>
          <w:sz w:val="24"/>
        </w:rPr>
        <w:t>Step 1: Do you understand the priors?</w:t>
      </w:r>
      <w:bookmarkEnd w:id="0"/>
    </w:p>
    <w:p w:rsidR="00053F7A" w:rsidRPr="001442FA" w:rsidRDefault="00053F7A" w:rsidP="00053F7A">
      <w:pPr>
        <w:rPr>
          <w:b/>
        </w:rPr>
      </w:pPr>
      <w:r w:rsidRPr="001442FA">
        <w:rPr>
          <w:b/>
        </w:rPr>
        <w:t>Table 1</w:t>
      </w:r>
      <w:r w:rsidRPr="001442FA">
        <w:t xml:space="preserve">. Do you understand the priors? </w:t>
      </w:r>
    </w:p>
    <w:tbl>
      <w:tblPr>
        <w:tblW w:w="11724" w:type="dxa"/>
        <w:tblLayout w:type="fixed"/>
        <w:tblLook w:val="04A0" w:firstRow="1" w:lastRow="0" w:firstColumn="1" w:lastColumn="0" w:noHBand="0" w:noVBand="1"/>
      </w:tblPr>
      <w:tblGrid>
        <w:gridCol w:w="1171"/>
        <w:gridCol w:w="1402"/>
        <w:gridCol w:w="1307"/>
        <w:gridCol w:w="1235"/>
        <w:gridCol w:w="4774"/>
        <w:gridCol w:w="1835"/>
      </w:tblGrid>
      <w:tr w:rsidR="00053F7A" w:rsidRPr="00C01211" w:rsidTr="00E77124">
        <w:tc>
          <w:tcPr>
            <w:tcW w:w="1171" w:type="dxa"/>
            <w:tcBorders>
              <w:top w:val="single" w:sz="4" w:space="0" w:color="auto"/>
              <w:left w:val="single" w:sz="4" w:space="0" w:color="auto"/>
              <w:bottom w:val="single" w:sz="4" w:space="0" w:color="auto"/>
              <w:right w:val="single" w:sz="4" w:space="0" w:color="auto"/>
            </w:tcBorders>
            <w:shd w:val="clear" w:color="auto" w:fill="auto"/>
          </w:tcPr>
          <w:p w:rsidR="00053F7A" w:rsidRPr="009968D7" w:rsidRDefault="00053F7A" w:rsidP="00821CBE">
            <w:pPr>
              <w:spacing w:line="240" w:lineRule="auto"/>
              <w:rPr>
                <w:rFonts w:ascii="Garamond" w:hAnsi="Garamond"/>
                <w:b/>
                <w:sz w:val="20"/>
              </w:rPr>
            </w:pPr>
          </w:p>
          <w:p w:rsidR="00053F7A" w:rsidRPr="009968D7" w:rsidRDefault="00053F7A" w:rsidP="00821CBE">
            <w:pPr>
              <w:spacing w:line="240" w:lineRule="auto"/>
              <w:rPr>
                <w:rFonts w:ascii="Garamond" w:hAnsi="Garamond"/>
                <w:b/>
                <w:sz w:val="20"/>
              </w:rPr>
            </w:pPr>
          </w:p>
          <w:p w:rsidR="00053F7A" w:rsidRPr="009968D7" w:rsidRDefault="00053F7A" w:rsidP="00821CBE">
            <w:pPr>
              <w:spacing w:line="240" w:lineRule="auto"/>
              <w:rPr>
                <w:rFonts w:ascii="Garamond" w:hAnsi="Garamond"/>
                <w:b/>
                <w:sz w:val="20"/>
              </w:rPr>
            </w:pPr>
          </w:p>
          <w:p w:rsidR="00053F7A" w:rsidRPr="009968D7" w:rsidRDefault="00053F7A" w:rsidP="00821CBE">
            <w:pPr>
              <w:spacing w:line="240" w:lineRule="auto"/>
              <w:rPr>
                <w:rFonts w:ascii="Garamond" w:eastAsia="Cambria" w:hAnsi="Garamond"/>
                <w:b/>
                <w:sz w:val="20"/>
                <w:lang w:val="en-US"/>
              </w:rPr>
            </w:pPr>
            <w:r w:rsidRPr="009968D7">
              <w:rPr>
                <w:rFonts w:ascii="Garamond" w:hAnsi="Garamond"/>
                <w:b/>
                <w:sz w:val="20"/>
              </w:rPr>
              <w:t>Parameters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053F7A" w:rsidRPr="009968D7" w:rsidRDefault="00053F7A" w:rsidP="00821CBE">
            <w:pPr>
              <w:spacing w:line="240" w:lineRule="auto"/>
              <w:jc w:val="center"/>
              <w:rPr>
                <w:rFonts w:ascii="Garamond" w:hAnsi="Garamond"/>
                <w:sz w:val="20"/>
              </w:rPr>
            </w:pPr>
            <w:r w:rsidRPr="009968D7">
              <w:rPr>
                <w:rFonts w:ascii="Garamond" w:hAnsi="Garamond"/>
                <w:b/>
                <w:sz w:val="20"/>
              </w:rPr>
              <w:t>Distributional form of the priors</w:t>
            </w:r>
          </w:p>
          <w:p w:rsidR="00053F7A" w:rsidRPr="009968D7" w:rsidRDefault="00053F7A" w:rsidP="00821CBE">
            <w:pPr>
              <w:spacing w:line="240" w:lineRule="auto"/>
              <w:jc w:val="center"/>
              <w:rPr>
                <w:rFonts w:ascii="Garamond" w:eastAsia="Cambria" w:hAnsi="Garamond"/>
                <w:b/>
                <w:sz w:val="20"/>
                <w:lang w:val="en-US"/>
              </w:rPr>
            </w:pPr>
            <w:r w:rsidRPr="009968D7">
              <w:rPr>
                <w:rFonts w:ascii="Garamond" w:hAnsi="Garamond"/>
                <w:sz w:val="20"/>
              </w:rPr>
              <w:t>(e.g., normal, inverse gamma, etc)</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053F7A" w:rsidRPr="009968D7" w:rsidRDefault="00053F7A" w:rsidP="00821CBE">
            <w:pPr>
              <w:spacing w:line="240" w:lineRule="auto"/>
              <w:jc w:val="center"/>
              <w:rPr>
                <w:rFonts w:ascii="Garamond" w:hAnsi="Garamond"/>
                <w:b/>
                <w:sz w:val="20"/>
              </w:rPr>
            </w:pPr>
          </w:p>
          <w:p w:rsidR="00053F7A" w:rsidRPr="009968D7" w:rsidRDefault="00053F7A" w:rsidP="00821CBE">
            <w:pPr>
              <w:spacing w:line="240" w:lineRule="auto"/>
              <w:jc w:val="center"/>
              <w:rPr>
                <w:rFonts w:ascii="Garamond" w:hAnsi="Garamond"/>
                <w:b/>
                <w:sz w:val="20"/>
              </w:rPr>
            </w:pPr>
            <w:r w:rsidRPr="009968D7">
              <w:rPr>
                <w:rFonts w:ascii="Garamond" w:hAnsi="Garamond"/>
                <w:b/>
                <w:sz w:val="20"/>
              </w:rPr>
              <w:t>Type of prior</w:t>
            </w:r>
          </w:p>
          <w:p w:rsidR="00053F7A" w:rsidRPr="009968D7" w:rsidRDefault="00053F7A" w:rsidP="00821CBE">
            <w:pPr>
              <w:spacing w:line="240" w:lineRule="auto"/>
              <w:jc w:val="center"/>
              <w:rPr>
                <w:rFonts w:ascii="Garamond" w:eastAsia="Cambria" w:hAnsi="Garamond"/>
                <w:b/>
                <w:sz w:val="20"/>
                <w:lang w:val="en-US"/>
              </w:rPr>
            </w:pPr>
            <w:r w:rsidRPr="009968D7">
              <w:rPr>
                <w:rFonts w:ascii="Garamond" w:hAnsi="Garamond"/>
                <w:sz w:val="20"/>
              </w:rPr>
              <w:t>(non-, weakly, highly informative)</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53F7A" w:rsidRPr="009968D7" w:rsidRDefault="00053F7A" w:rsidP="00821CBE">
            <w:pPr>
              <w:spacing w:line="240" w:lineRule="auto"/>
              <w:jc w:val="center"/>
              <w:rPr>
                <w:rFonts w:ascii="Garamond" w:hAnsi="Garamond"/>
                <w:b/>
                <w:sz w:val="20"/>
              </w:rPr>
            </w:pPr>
          </w:p>
          <w:p w:rsidR="00053F7A" w:rsidRPr="009968D7" w:rsidRDefault="00053F7A" w:rsidP="00821CBE">
            <w:pPr>
              <w:spacing w:line="240" w:lineRule="auto"/>
              <w:jc w:val="center"/>
              <w:rPr>
                <w:rFonts w:ascii="Garamond" w:eastAsia="Cambria" w:hAnsi="Garamond"/>
                <w:b/>
                <w:sz w:val="20"/>
                <w:lang w:val="en-US"/>
              </w:rPr>
            </w:pPr>
            <w:r w:rsidRPr="009968D7">
              <w:rPr>
                <w:rFonts w:ascii="Garamond" w:hAnsi="Garamond"/>
                <w:b/>
                <w:sz w:val="20"/>
              </w:rPr>
              <w:t>Source of background information</w:t>
            </w: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053F7A" w:rsidRPr="009968D7" w:rsidRDefault="00053F7A" w:rsidP="00821CBE">
            <w:pPr>
              <w:spacing w:line="240" w:lineRule="auto"/>
              <w:jc w:val="center"/>
              <w:rPr>
                <w:rFonts w:ascii="Garamond" w:hAnsi="Garamond"/>
                <w:b/>
                <w:sz w:val="20"/>
              </w:rPr>
            </w:pPr>
          </w:p>
          <w:p w:rsidR="00053F7A" w:rsidRPr="009968D7" w:rsidRDefault="00053F7A" w:rsidP="00821CBE">
            <w:pPr>
              <w:spacing w:line="240" w:lineRule="auto"/>
              <w:jc w:val="center"/>
              <w:rPr>
                <w:rFonts w:ascii="Garamond" w:hAnsi="Garamond"/>
                <w:b/>
                <w:sz w:val="20"/>
              </w:rPr>
            </w:pPr>
          </w:p>
          <w:p w:rsidR="00053F7A" w:rsidRPr="009968D7" w:rsidRDefault="00053F7A" w:rsidP="00821CBE">
            <w:pPr>
              <w:spacing w:line="240" w:lineRule="auto"/>
              <w:jc w:val="center"/>
              <w:rPr>
                <w:rFonts w:ascii="Garamond" w:hAnsi="Garamond"/>
                <w:b/>
                <w:sz w:val="20"/>
              </w:rPr>
            </w:pPr>
          </w:p>
          <w:p w:rsidR="00053F7A" w:rsidRPr="009968D7" w:rsidRDefault="00053F7A" w:rsidP="00821CBE">
            <w:pPr>
              <w:spacing w:line="240" w:lineRule="auto"/>
              <w:jc w:val="center"/>
              <w:rPr>
                <w:rFonts w:ascii="Garamond" w:hAnsi="Garamond"/>
                <w:b/>
                <w:sz w:val="20"/>
                <w:vertAlign w:val="superscript"/>
              </w:rPr>
            </w:pPr>
            <w:r w:rsidRPr="009968D7">
              <w:rPr>
                <w:rFonts w:ascii="Garamond" w:hAnsi="Garamond"/>
                <w:b/>
                <w:sz w:val="20"/>
              </w:rPr>
              <w:t>Picture of Plot</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53F7A" w:rsidRPr="009968D7" w:rsidRDefault="00053F7A" w:rsidP="00821CBE">
            <w:pPr>
              <w:spacing w:line="240" w:lineRule="auto"/>
              <w:jc w:val="center"/>
              <w:rPr>
                <w:rFonts w:ascii="Garamond" w:hAnsi="Garamond"/>
                <w:b/>
                <w:sz w:val="20"/>
              </w:rPr>
            </w:pPr>
          </w:p>
          <w:p w:rsidR="00053F7A" w:rsidRPr="009968D7" w:rsidRDefault="00053F7A" w:rsidP="00821CBE">
            <w:pPr>
              <w:spacing w:line="240" w:lineRule="auto"/>
              <w:jc w:val="center"/>
              <w:rPr>
                <w:rFonts w:ascii="Garamond" w:hAnsi="Garamond"/>
                <w:b/>
                <w:sz w:val="20"/>
              </w:rPr>
            </w:pPr>
          </w:p>
          <w:p w:rsidR="00053F7A" w:rsidRPr="009968D7" w:rsidRDefault="00053F7A" w:rsidP="00821CBE">
            <w:pPr>
              <w:spacing w:line="240" w:lineRule="auto"/>
              <w:jc w:val="center"/>
              <w:rPr>
                <w:rFonts w:ascii="Garamond" w:hAnsi="Garamond"/>
                <w:b/>
                <w:sz w:val="20"/>
              </w:rPr>
            </w:pPr>
          </w:p>
          <w:p w:rsidR="00053F7A" w:rsidRPr="009968D7" w:rsidRDefault="00053F7A" w:rsidP="00821CBE">
            <w:pPr>
              <w:spacing w:line="240" w:lineRule="auto"/>
              <w:jc w:val="center"/>
              <w:rPr>
                <w:rFonts w:ascii="Garamond" w:eastAsia="Cambria" w:hAnsi="Garamond"/>
                <w:b/>
                <w:sz w:val="20"/>
                <w:lang w:val="en-US"/>
              </w:rPr>
            </w:pPr>
            <w:r w:rsidRPr="009968D7">
              <w:rPr>
                <w:rFonts w:ascii="Garamond" w:hAnsi="Garamond"/>
                <w:b/>
                <w:sz w:val="20"/>
              </w:rPr>
              <w:t>Hyperparameters</w:t>
            </w:r>
          </w:p>
        </w:tc>
      </w:tr>
      <w:tr w:rsidR="00053F7A" w:rsidRPr="00C01211" w:rsidTr="00E77124">
        <w:tc>
          <w:tcPr>
            <w:tcW w:w="1171"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b/>
              </w:rPr>
            </w:pPr>
            <w:r w:rsidRPr="009A06F3">
              <w:rPr>
                <w:rFonts w:ascii="Garamond" w:hAnsi="Garamond"/>
                <w:b/>
              </w:rPr>
              <w:t>Intercept Lag</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eastAsia="Cambria" w:hAnsi="Garamond"/>
                <w:b/>
                <w:lang w:val="en-US"/>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eastAsia="Cambria" w:hAnsi="Garamond"/>
                <w:b/>
                <w:lang w:val="en-US"/>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eastAsia="Cambria" w:hAnsi="Garamond"/>
                <w:b/>
                <w:lang w:val="en-US"/>
              </w:rPr>
            </w:pP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eastAsia="Cambria" w:hAnsi="Garamond"/>
                <w:b/>
                <w:lang w:val="en-US"/>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eastAsia="Cambria" w:hAnsi="Garamond"/>
                <w:b/>
                <w:lang w:val="en-US"/>
              </w:rPr>
            </w:pPr>
          </w:p>
        </w:tc>
      </w:tr>
      <w:tr w:rsidR="00053F7A" w:rsidRPr="00C01211" w:rsidTr="00E77124">
        <w:tc>
          <w:tcPr>
            <w:tcW w:w="1171"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r w:rsidRPr="009A06F3">
              <w:rPr>
                <w:rFonts w:ascii="Garamond" w:hAnsi="Garamond"/>
              </w:rPr>
              <w:t>Lag on Age</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rPr>
                <w:rFonts w:ascii="Garamond" w:hAnsi="Garamond"/>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rPr>
                <w:rFonts w:ascii="Garamond" w:hAnsi="Garamond"/>
                <w:lang w:val="nl-NL"/>
              </w:rPr>
            </w:pP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r>
      <w:tr w:rsidR="00053F7A" w:rsidRPr="00C01211" w:rsidTr="00E77124">
        <w:trPr>
          <w:trHeight w:val="394"/>
        </w:trPr>
        <w:tc>
          <w:tcPr>
            <w:tcW w:w="1171"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r w:rsidRPr="009A06F3">
              <w:rPr>
                <w:rFonts w:ascii="Garamond" w:hAnsi="Garamond"/>
              </w:rPr>
              <w:t xml:space="preserve">Lag on </w:t>
            </w:r>
            <w:proofErr w:type="spellStart"/>
            <w:r w:rsidRPr="009A06F3">
              <w:rPr>
                <w:rFonts w:ascii="Garamond" w:hAnsi="Garamond"/>
              </w:rPr>
              <w:lastRenderedPageBreak/>
              <w:t>Age_sq</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r>
      <w:tr w:rsidR="00053F7A" w:rsidRPr="00C01211" w:rsidTr="00E77124">
        <w:tc>
          <w:tcPr>
            <w:tcW w:w="1171"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r w:rsidRPr="009A06F3">
              <w:rPr>
                <w:rFonts w:ascii="Garamond" w:hAnsi="Garamond"/>
              </w:rPr>
              <w:t>Res variance Lag</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rPr>
                <w:rFonts w:ascii="Garamond" w:hAnsi="Garamond"/>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c>
          <w:tcPr>
            <w:tcW w:w="4774"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53F7A" w:rsidRPr="009A06F3" w:rsidRDefault="00053F7A" w:rsidP="00821CBE">
            <w:pPr>
              <w:spacing w:line="360" w:lineRule="auto"/>
              <w:rPr>
                <w:rFonts w:ascii="Garamond" w:hAnsi="Garamond"/>
              </w:rPr>
            </w:pPr>
          </w:p>
        </w:tc>
      </w:tr>
    </w:tbl>
    <w:p w:rsidR="00053F7A" w:rsidRPr="009968D7" w:rsidRDefault="00053F7A" w:rsidP="00053F7A"/>
    <w:p w:rsidR="009135DB" w:rsidRPr="001E4772" w:rsidRDefault="00053F7A" w:rsidP="00053F7A">
      <w:pPr>
        <w:rPr>
          <w:b/>
          <w:i/>
        </w:rPr>
      </w:pPr>
      <w:r>
        <w:br w:type="page"/>
      </w:r>
      <w:r w:rsidR="00653623" w:rsidRPr="001E4772">
        <w:rPr>
          <w:b/>
          <w:i/>
          <w:sz w:val="28"/>
        </w:rPr>
        <w:lastRenderedPageBreak/>
        <w:t>Step 2: Run the model and check for convergence</w:t>
      </w:r>
    </w:p>
    <w:p w:rsidR="001E4772" w:rsidRPr="00CC7ED6" w:rsidRDefault="001E4772" w:rsidP="001E4772">
      <w:pPr>
        <w:rPr>
          <w:rFonts w:cs="Calibri"/>
          <w:b/>
        </w:rPr>
      </w:pPr>
      <w:r w:rsidRPr="00CC7ED6">
        <w:rPr>
          <w:rFonts w:cs="Calibri"/>
          <w:b/>
        </w:rPr>
        <w:t>Table 2</w:t>
      </w:r>
      <w:r w:rsidRPr="00CC7ED6">
        <w:rPr>
          <w:rFonts w:cs="Calibri"/>
        </w:rPr>
        <w:t xml:space="preserve">. </w:t>
      </w:r>
    </w:p>
    <w:tbl>
      <w:tblPr>
        <w:tblStyle w:val="Tabellenraster"/>
        <w:tblW w:w="0" w:type="auto"/>
        <w:tblLayout w:type="fixed"/>
        <w:tblLook w:val="04A0" w:firstRow="1" w:lastRow="0" w:firstColumn="1" w:lastColumn="0" w:noHBand="0" w:noVBand="1"/>
      </w:tblPr>
      <w:tblGrid>
        <w:gridCol w:w="1635"/>
        <w:gridCol w:w="3348"/>
        <w:gridCol w:w="3142"/>
        <w:gridCol w:w="2333"/>
        <w:gridCol w:w="2718"/>
      </w:tblGrid>
      <w:tr w:rsidR="001E4772" w:rsidRPr="001442FA" w:rsidTr="00E242A8">
        <w:tc>
          <w:tcPr>
            <w:tcW w:w="1635" w:type="dxa"/>
          </w:tcPr>
          <w:p w:rsidR="001E4772" w:rsidRPr="001442FA" w:rsidRDefault="001E4772" w:rsidP="00E242A8">
            <w:pPr>
              <w:spacing w:line="360" w:lineRule="auto"/>
              <w:rPr>
                <w:rFonts w:ascii="Garamond" w:hAnsi="Garamond"/>
                <w:b/>
                <w:sz w:val="24"/>
                <w:szCs w:val="24"/>
              </w:rPr>
            </w:pPr>
            <w:r w:rsidRPr="001442FA">
              <w:rPr>
                <w:rFonts w:ascii="Garamond" w:hAnsi="Garamond"/>
                <w:b/>
                <w:sz w:val="24"/>
                <w:szCs w:val="24"/>
              </w:rPr>
              <w:t>Parameters</w:t>
            </w:r>
          </w:p>
        </w:tc>
        <w:tc>
          <w:tcPr>
            <w:tcW w:w="3348" w:type="dxa"/>
          </w:tcPr>
          <w:p w:rsidR="001E4772" w:rsidRPr="00C4049B" w:rsidRDefault="001E4772" w:rsidP="00E242A8">
            <w:pPr>
              <w:spacing w:line="360" w:lineRule="auto"/>
              <w:rPr>
                <w:rFonts w:ascii="Garamond" w:hAnsi="Garamond"/>
                <w:b/>
                <w:sz w:val="24"/>
                <w:szCs w:val="24"/>
              </w:rPr>
            </w:pPr>
            <w:r>
              <w:rPr>
                <w:rFonts w:ascii="Garamond" w:hAnsi="Garamond"/>
                <w:b/>
                <w:sz w:val="24"/>
                <w:szCs w:val="24"/>
              </w:rPr>
              <w:t>Trace</w:t>
            </w:r>
            <w:r w:rsidRPr="00C4049B">
              <w:rPr>
                <w:rFonts w:ascii="Garamond" w:hAnsi="Garamond"/>
                <w:b/>
                <w:sz w:val="24"/>
                <w:szCs w:val="24"/>
              </w:rPr>
              <w:t xml:space="preserve"> plot</w:t>
            </w:r>
          </w:p>
        </w:tc>
        <w:tc>
          <w:tcPr>
            <w:tcW w:w="3142" w:type="dxa"/>
          </w:tcPr>
          <w:p w:rsidR="001E4772" w:rsidRPr="00C4049B" w:rsidRDefault="001E4772" w:rsidP="00E242A8">
            <w:pPr>
              <w:spacing w:line="360" w:lineRule="auto"/>
              <w:rPr>
                <w:rFonts w:ascii="Garamond" w:hAnsi="Garamond"/>
                <w:b/>
                <w:sz w:val="24"/>
                <w:szCs w:val="24"/>
              </w:rPr>
            </w:pPr>
            <w:r w:rsidRPr="00C4049B">
              <w:rPr>
                <w:rFonts w:ascii="Garamond" w:hAnsi="Garamond"/>
                <w:b/>
                <w:sz w:val="24"/>
                <w:szCs w:val="24"/>
              </w:rPr>
              <w:t>Histogram</w:t>
            </w:r>
          </w:p>
        </w:tc>
        <w:tc>
          <w:tcPr>
            <w:tcW w:w="2333" w:type="dxa"/>
          </w:tcPr>
          <w:p w:rsidR="001E4772" w:rsidRPr="00C4049B" w:rsidRDefault="001E4772" w:rsidP="00E242A8">
            <w:pPr>
              <w:spacing w:line="360" w:lineRule="auto"/>
              <w:rPr>
                <w:rFonts w:ascii="Garamond" w:hAnsi="Garamond"/>
                <w:b/>
                <w:sz w:val="24"/>
                <w:szCs w:val="24"/>
              </w:rPr>
            </w:pPr>
            <w:r w:rsidRPr="00C4049B">
              <w:rPr>
                <w:rFonts w:ascii="Garamond" w:hAnsi="Garamond"/>
                <w:b/>
                <w:sz w:val="24"/>
                <w:szCs w:val="24"/>
              </w:rPr>
              <w:t>Autocorrelation</w:t>
            </w:r>
          </w:p>
          <w:p w:rsidR="001E4772" w:rsidRPr="00C4049B" w:rsidRDefault="001E4772" w:rsidP="00E242A8">
            <w:pPr>
              <w:spacing w:line="360" w:lineRule="auto"/>
              <w:rPr>
                <w:rFonts w:ascii="Garamond" w:hAnsi="Garamond"/>
                <w:b/>
                <w:sz w:val="24"/>
                <w:szCs w:val="24"/>
              </w:rPr>
            </w:pPr>
            <w:r w:rsidRPr="00C4049B">
              <w:rPr>
                <w:rFonts w:ascii="Garamond" w:hAnsi="Garamond"/>
                <w:b/>
                <w:sz w:val="24"/>
                <w:szCs w:val="24"/>
              </w:rPr>
              <w:t>Plots</w:t>
            </w:r>
          </w:p>
        </w:tc>
        <w:tc>
          <w:tcPr>
            <w:tcW w:w="2718" w:type="dxa"/>
          </w:tcPr>
          <w:p w:rsidR="001E4772" w:rsidRPr="00C4049B" w:rsidRDefault="002E05CB" w:rsidP="00E242A8">
            <w:pPr>
              <w:spacing w:line="360" w:lineRule="auto"/>
              <w:rPr>
                <w:rFonts w:ascii="Garamond" w:hAnsi="Garamond"/>
                <w:b/>
                <w:sz w:val="24"/>
                <w:szCs w:val="24"/>
              </w:rPr>
            </w:pPr>
            <w:r>
              <w:rPr>
                <w:rFonts w:ascii="Garamond" w:hAnsi="Garamond"/>
                <w:b/>
                <w:sz w:val="24"/>
                <w:szCs w:val="24"/>
              </w:rPr>
              <w:t>Kernel density plot*</w:t>
            </w:r>
          </w:p>
        </w:tc>
      </w:tr>
      <w:tr w:rsidR="001E4772" w:rsidRPr="001442FA" w:rsidTr="00E242A8">
        <w:tc>
          <w:tcPr>
            <w:tcW w:w="1635" w:type="dxa"/>
          </w:tcPr>
          <w:p w:rsidR="001E4772" w:rsidRPr="001E4772" w:rsidRDefault="001E4772" w:rsidP="00E242A8">
            <w:pPr>
              <w:spacing w:line="360" w:lineRule="auto"/>
              <w:rPr>
                <w:rFonts w:ascii="Garamond" w:hAnsi="Garamond"/>
                <w:b/>
                <w:sz w:val="24"/>
                <w:szCs w:val="24"/>
              </w:rPr>
            </w:pPr>
            <w:r w:rsidRPr="001E4772">
              <w:rPr>
                <w:rFonts w:ascii="Garamond" w:hAnsi="Garamond"/>
                <w:b/>
                <w:sz w:val="24"/>
                <w:szCs w:val="24"/>
              </w:rPr>
              <w:t xml:space="preserve">Intercept </w:t>
            </w:r>
          </w:p>
          <w:p w:rsidR="001E4772" w:rsidRDefault="001E4772" w:rsidP="001E4772">
            <w:pPr>
              <w:spacing w:line="360" w:lineRule="auto"/>
              <w:rPr>
                <w:rFonts w:ascii="Garamond" w:hAnsi="Garamond"/>
                <w:b/>
                <w:sz w:val="24"/>
                <w:szCs w:val="24"/>
              </w:rPr>
            </w:pPr>
            <w:r w:rsidRPr="001E4772">
              <w:rPr>
                <w:rFonts w:ascii="Garamond" w:hAnsi="Garamond"/>
                <w:b/>
                <w:sz w:val="24"/>
                <w:szCs w:val="24"/>
              </w:rPr>
              <w:t>Lag</w:t>
            </w:r>
          </w:p>
          <w:p w:rsidR="001E4772" w:rsidRPr="001E4772" w:rsidRDefault="001E4772" w:rsidP="001E4772">
            <w:pPr>
              <w:spacing w:line="360" w:lineRule="auto"/>
              <w:rPr>
                <w:rFonts w:ascii="Garamond" w:hAnsi="Garamond"/>
                <w:b/>
                <w:sz w:val="24"/>
                <w:szCs w:val="24"/>
              </w:rPr>
            </w:pPr>
            <w:r>
              <w:rPr>
                <w:rFonts w:ascii="Garamond" w:hAnsi="Garamond"/>
                <w:b/>
                <w:sz w:val="24"/>
                <w:szCs w:val="24"/>
              </w:rPr>
              <w:t>Alpha[1,1,1]</w:t>
            </w:r>
          </w:p>
        </w:tc>
        <w:tc>
          <w:tcPr>
            <w:tcW w:w="3348" w:type="dxa"/>
          </w:tcPr>
          <w:p w:rsidR="001E4772" w:rsidRPr="001442FA" w:rsidRDefault="001E4772" w:rsidP="00E242A8">
            <w:pPr>
              <w:spacing w:line="360" w:lineRule="auto"/>
              <w:rPr>
                <w:rFonts w:ascii="Garamond" w:hAnsi="Garamond"/>
                <w:b/>
                <w:sz w:val="24"/>
                <w:szCs w:val="24"/>
              </w:rPr>
            </w:pPr>
          </w:p>
        </w:tc>
        <w:tc>
          <w:tcPr>
            <w:tcW w:w="3142" w:type="dxa"/>
          </w:tcPr>
          <w:p w:rsidR="001E4772" w:rsidRPr="001442FA" w:rsidRDefault="001E4772" w:rsidP="00E242A8">
            <w:pPr>
              <w:spacing w:line="360" w:lineRule="auto"/>
              <w:rPr>
                <w:rFonts w:ascii="Garamond" w:hAnsi="Garamond"/>
                <w:b/>
                <w:sz w:val="24"/>
                <w:szCs w:val="24"/>
              </w:rPr>
            </w:pPr>
          </w:p>
        </w:tc>
        <w:tc>
          <w:tcPr>
            <w:tcW w:w="2333" w:type="dxa"/>
          </w:tcPr>
          <w:p w:rsidR="001E4772" w:rsidRPr="001442FA" w:rsidRDefault="001E4772" w:rsidP="00E242A8">
            <w:pPr>
              <w:spacing w:line="360" w:lineRule="auto"/>
              <w:rPr>
                <w:b/>
              </w:rPr>
            </w:pPr>
          </w:p>
        </w:tc>
        <w:tc>
          <w:tcPr>
            <w:tcW w:w="2718" w:type="dxa"/>
          </w:tcPr>
          <w:p w:rsidR="001E4772" w:rsidRPr="001442FA" w:rsidRDefault="001E4772" w:rsidP="00E242A8">
            <w:pPr>
              <w:spacing w:line="360" w:lineRule="auto"/>
              <w:rPr>
                <w:rFonts w:ascii="Garamond" w:hAnsi="Garamond"/>
                <w:b/>
                <w:sz w:val="24"/>
                <w:szCs w:val="24"/>
              </w:rPr>
            </w:pPr>
          </w:p>
        </w:tc>
      </w:tr>
      <w:tr w:rsidR="001E4772" w:rsidRPr="001442FA" w:rsidTr="00E242A8">
        <w:tc>
          <w:tcPr>
            <w:tcW w:w="1635" w:type="dxa"/>
          </w:tcPr>
          <w:p w:rsidR="001E4772" w:rsidRDefault="001E4772" w:rsidP="00E242A8">
            <w:pPr>
              <w:spacing w:line="360" w:lineRule="auto"/>
              <w:rPr>
                <w:rFonts w:ascii="Garamond" w:hAnsi="Garamond"/>
                <w:b/>
                <w:sz w:val="24"/>
                <w:szCs w:val="24"/>
              </w:rPr>
            </w:pPr>
            <w:r w:rsidRPr="001E4772">
              <w:rPr>
                <w:rFonts w:ascii="Garamond" w:hAnsi="Garamond"/>
                <w:b/>
                <w:sz w:val="24"/>
                <w:szCs w:val="24"/>
              </w:rPr>
              <w:t>Lag on age</w:t>
            </w:r>
          </w:p>
          <w:p w:rsidR="001E4772" w:rsidRPr="001E4772" w:rsidRDefault="001E4772" w:rsidP="00E242A8">
            <w:pPr>
              <w:spacing w:line="360" w:lineRule="auto"/>
              <w:rPr>
                <w:rFonts w:ascii="Garamond" w:hAnsi="Garamond"/>
                <w:b/>
                <w:sz w:val="24"/>
                <w:szCs w:val="24"/>
              </w:rPr>
            </w:pPr>
            <w:r>
              <w:rPr>
                <w:rFonts w:ascii="Garamond" w:hAnsi="Garamond"/>
                <w:b/>
                <w:sz w:val="24"/>
                <w:szCs w:val="24"/>
              </w:rPr>
              <w:t>Beta[1,2,1]</w:t>
            </w:r>
          </w:p>
        </w:tc>
        <w:tc>
          <w:tcPr>
            <w:tcW w:w="3348" w:type="dxa"/>
          </w:tcPr>
          <w:p w:rsidR="001E4772" w:rsidRPr="001442FA" w:rsidRDefault="001E4772" w:rsidP="00E242A8">
            <w:pPr>
              <w:spacing w:line="360" w:lineRule="auto"/>
              <w:rPr>
                <w:rFonts w:ascii="Garamond" w:hAnsi="Garamond"/>
                <w:sz w:val="24"/>
                <w:szCs w:val="24"/>
              </w:rPr>
            </w:pPr>
          </w:p>
        </w:tc>
        <w:tc>
          <w:tcPr>
            <w:tcW w:w="3142" w:type="dxa"/>
          </w:tcPr>
          <w:p w:rsidR="001E4772" w:rsidRPr="001442FA" w:rsidRDefault="001E4772" w:rsidP="00E242A8">
            <w:pPr>
              <w:spacing w:line="360" w:lineRule="auto"/>
              <w:rPr>
                <w:rFonts w:ascii="Garamond" w:hAnsi="Garamond"/>
                <w:sz w:val="24"/>
                <w:szCs w:val="24"/>
              </w:rPr>
            </w:pPr>
          </w:p>
        </w:tc>
        <w:tc>
          <w:tcPr>
            <w:tcW w:w="2333" w:type="dxa"/>
          </w:tcPr>
          <w:p w:rsidR="001E4772" w:rsidRPr="001442FA" w:rsidRDefault="001E4772" w:rsidP="00E242A8">
            <w:pPr>
              <w:spacing w:line="360" w:lineRule="auto"/>
              <w:rPr>
                <w:noProof/>
              </w:rPr>
            </w:pPr>
          </w:p>
        </w:tc>
        <w:tc>
          <w:tcPr>
            <w:tcW w:w="2718" w:type="dxa"/>
          </w:tcPr>
          <w:p w:rsidR="001E4772" w:rsidRPr="001442FA" w:rsidRDefault="001E4772" w:rsidP="00E242A8">
            <w:pPr>
              <w:spacing w:line="360" w:lineRule="auto"/>
              <w:rPr>
                <w:rFonts w:ascii="Garamond" w:hAnsi="Garamond"/>
                <w:sz w:val="24"/>
                <w:szCs w:val="24"/>
              </w:rPr>
            </w:pPr>
          </w:p>
        </w:tc>
      </w:tr>
      <w:tr w:rsidR="001E4772" w:rsidRPr="001442FA" w:rsidTr="00E242A8">
        <w:tc>
          <w:tcPr>
            <w:tcW w:w="1635" w:type="dxa"/>
          </w:tcPr>
          <w:p w:rsidR="001E4772" w:rsidRDefault="001E4772" w:rsidP="00E242A8">
            <w:pPr>
              <w:spacing w:line="360" w:lineRule="auto"/>
              <w:rPr>
                <w:rFonts w:ascii="Garamond" w:hAnsi="Garamond"/>
                <w:b/>
                <w:sz w:val="24"/>
                <w:szCs w:val="24"/>
              </w:rPr>
            </w:pPr>
            <w:r w:rsidRPr="001E4772">
              <w:rPr>
                <w:rFonts w:ascii="Garamond" w:hAnsi="Garamond"/>
                <w:b/>
                <w:sz w:val="24"/>
                <w:szCs w:val="24"/>
              </w:rPr>
              <w:t xml:space="preserve">Lag on </w:t>
            </w:r>
            <w:proofErr w:type="spellStart"/>
            <w:r w:rsidRPr="001E4772">
              <w:rPr>
                <w:rFonts w:ascii="Garamond" w:hAnsi="Garamond"/>
                <w:b/>
                <w:sz w:val="24"/>
                <w:szCs w:val="24"/>
              </w:rPr>
              <w:t>age_sq</w:t>
            </w:r>
            <w:proofErr w:type="spellEnd"/>
          </w:p>
          <w:p w:rsidR="001E4772" w:rsidRPr="001E4772" w:rsidRDefault="001E4772" w:rsidP="00E242A8">
            <w:pPr>
              <w:spacing w:line="360" w:lineRule="auto"/>
              <w:rPr>
                <w:rFonts w:ascii="Garamond" w:hAnsi="Garamond"/>
                <w:b/>
                <w:sz w:val="24"/>
                <w:szCs w:val="24"/>
              </w:rPr>
            </w:pPr>
            <w:r>
              <w:rPr>
                <w:rFonts w:ascii="Garamond" w:hAnsi="Garamond"/>
                <w:b/>
                <w:sz w:val="24"/>
                <w:szCs w:val="24"/>
              </w:rPr>
              <w:t>Beta[1,3,1]</w:t>
            </w:r>
          </w:p>
        </w:tc>
        <w:tc>
          <w:tcPr>
            <w:tcW w:w="3348" w:type="dxa"/>
          </w:tcPr>
          <w:p w:rsidR="001E4772" w:rsidRPr="001442FA" w:rsidRDefault="001E4772" w:rsidP="00E242A8">
            <w:pPr>
              <w:spacing w:line="360" w:lineRule="auto"/>
              <w:rPr>
                <w:rFonts w:ascii="Garamond" w:hAnsi="Garamond"/>
                <w:sz w:val="24"/>
                <w:szCs w:val="24"/>
              </w:rPr>
            </w:pPr>
          </w:p>
        </w:tc>
        <w:tc>
          <w:tcPr>
            <w:tcW w:w="3142" w:type="dxa"/>
          </w:tcPr>
          <w:p w:rsidR="001E4772" w:rsidRPr="001442FA" w:rsidRDefault="001E4772" w:rsidP="00E242A8">
            <w:pPr>
              <w:spacing w:line="360" w:lineRule="auto"/>
              <w:rPr>
                <w:rFonts w:ascii="Garamond" w:hAnsi="Garamond"/>
                <w:sz w:val="24"/>
                <w:szCs w:val="24"/>
              </w:rPr>
            </w:pPr>
          </w:p>
        </w:tc>
        <w:tc>
          <w:tcPr>
            <w:tcW w:w="2333" w:type="dxa"/>
          </w:tcPr>
          <w:p w:rsidR="001E4772" w:rsidRPr="001442FA" w:rsidRDefault="001E4772" w:rsidP="00E242A8">
            <w:pPr>
              <w:spacing w:line="360" w:lineRule="auto"/>
              <w:rPr>
                <w:noProof/>
              </w:rPr>
            </w:pPr>
          </w:p>
        </w:tc>
        <w:tc>
          <w:tcPr>
            <w:tcW w:w="2718" w:type="dxa"/>
          </w:tcPr>
          <w:p w:rsidR="001E4772" w:rsidRPr="001442FA" w:rsidRDefault="001E4772" w:rsidP="00E242A8">
            <w:pPr>
              <w:spacing w:line="360" w:lineRule="auto"/>
              <w:rPr>
                <w:rFonts w:ascii="Garamond" w:hAnsi="Garamond"/>
                <w:sz w:val="24"/>
                <w:szCs w:val="24"/>
              </w:rPr>
            </w:pPr>
          </w:p>
        </w:tc>
      </w:tr>
      <w:tr w:rsidR="001E4772" w:rsidRPr="001442FA" w:rsidTr="00E242A8">
        <w:tc>
          <w:tcPr>
            <w:tcW w:w="1635" w:type="dxa"/>
          </w:tcPr>
          <w:p w:rsidR="001E4772" w:rsidRPr="001E4772" w:rsidRDefault="001E4772" w:rsidP="00E242A8">
            <w:pPr>
              <w:spacing w:line="360" w:lineRule="auto"/>
              <w:rPr>
                <w:rFonts w:ascii="Garamond" w:hAnsi="Garamond"/>
                <w:b/>
                <w:sz w:val="24"/>
                <w:szCs w:val="24"/>
              </w:rPr>
            </w:pPr>
            <w:r w:rsidRPr="001E4772">
              <w:rPr>
                <w:rFonts w:ascii="Garamond" w:hAnsi="Garamond"/>
                <w:b/>
                <w:sz w:val="24"/>
                <w:szCs w:val="24"/>
              </w:rPr>
              <w:t>Res variance</w:t>
            </w:r>
          </w:p>
          <w:p w:rsidR="001E4772" w:rsidRDefault="001E4772" w:rsidP="00E242A8">
            <w:pPr>
              <w:spacing w:line="360" w:lineRule="auto"/>
              <w:rPr>
                <w:rFonts w:ascii="Garamond" w:hAnsi="Garamond"/>
                <w:b/>
                <w:sz w:val="24"/>
                <w:szCs w:val="24"/>
              </w:rPr>
            </w:pPr>
            <w:r w:rsidRPr="001E4772">
              <w:rPr>
                <w:rFonts w:ascii="Garamond" w:hAnsi="Garamond"/>
                <w:b/>
                <w:sz w:val="24"/>
                <w:szCs w:val="24"/>
              </w:rPr>
              <w:t>Lag</w:t>
            </w:r>
          </w:p>
          <w:p w:rsidR="001E4772" w:rsidRPr="001E4772" w:rsidRDefault="001E4772" w:rsidP="00E242A8">
            <w:pPr>
              <w:spacing w:line="360" w:lineRule="auto"/>
              <w:rPr>
                <w:rFonts w:ascii="Garamond" w:hAnsi="Garamond"/>
                <w:b/>
                <w:sz w:val="24"/>
                <w:szCs w:val="24"/>
              </w:rPr>
            </w:pPr>
            <w:r>
              <w:rPr>
                <w:rFonts w:ascii="Garamond" w:hAnsi="Garamond"/>
                <w:b/>
                <w:sz w:val="24"/>
                <w:szCs w:val="24"/>
              </w:rPr>
              <w:t>Psi [1,1,1]</w:t>
            </w:r>
          </w:p>
        </w:tc>
        <w:tc>
          <w:tcPr>
            <w:tcW w:w="3348" w:type="dxa"/>
          </w:tcPr>
          <w:p w:rsidR="001E4772" w:rsidRPr="001442FA" w:rsidRDefault="001E4772" w:rsidP="00E242A8">
            <w:pPr>
              <w:spacing w:line="360" w:lineRule="auto"/>
              <w:rPr>
                <w:rFonts w:ascii="Garamond" w:hAnsi="Garamond"/>
                <w:sz w:val="24"/>
                <w:szCs w:val="24"/>
              </w:rPr>
            </w:pPr>
          </w:p>
        </w:tc>
        <w:tc>
          <w:tcPr>
            <w:tcW w:w="3142" w:type="dxa"/>
          </w:tcPr>
          <w:p w:rsidR="001E4772" w:rsidRPr="001442FA" w:rsidRDefault="001E4772" w:rsidP="00E242A8">
            <w:pPr>
              <w:spacing w:line="360" w:lineRule="auto"/>
              <w:rPr>
                <w:rFonts w:ascii="Garamond" w:hAnsi="Garamond"/>
                <w:sz w:val="24"/>
                <w:szCs w:val="24"/>
              </w:rPr>
            </w:pPr>
          </w:p>
        </w:tc>
        <w:tc>
          <w:tcPr>
            <w:tcW w:w="2333" w:type="dxa"/>
          </w:tcPr>
          <w:p w:rsidR="001E4772" w:rsidRPr="00387898" w:rsidRDefault="001E4772" w:rsidP="00E242A8">
            <w:pPr>
              <w:spacing w:line="360" w:lineRule="auto"/>
              <w:rPr>
                <w:b/>
                <w:noProof/>
              </w:rPr>
            </w:pPr>
          </w:p>
        </w:tc>
        <w:tc>
          <w:tcPr>
            <w:tcW w:w="2718" w:type="dxa"/>
          </w:tcPr>
          <w:p w:rsidR="001E4772" w:rsidRPr="001442FA" w:rsidRDefault="001E4772" w:rsidP="00E242A8">
            <w:pPr>
              <w:spacing w:line="360" w:lineRule="auto"/>
              <w:rPr>
                <w:rFonts w:ascii="Garamond" w:hAnsi="Garamond"/>
                <w:sz w:val="24"/>
                <w:szCs w:val="24"/>
              </w:rPr>
            </w:pPr>
          </w:p>
        </w:tc>
      </w:tr>
    </w:tbl>
    <w:p w:rsidR="001E4772" w:rsidRDefault="001E4772" w:rsidP="001E4772"/>
    <w:p w:rsidR="002E05CB" w:rsidRDefault="002E05CB" w:rsidP="001E4772">
      <w:r>
        <w:t>*The second code of step 6 is used for the Kernel density plot. The first option is also possible, but shows two separate chains in one plot. The second option summarizes these chains in the plot.</w:t>
      </w:r>
    </w:p>
    <w:p w:rsidR="001E4772" w:rsidRDefault="001E4772" w:rsidP="001E4772">
      <w:pPr>
        <w:sectPr w:rsidR="001E4772" w:rsidSect="006D4624">
          <w:pgSz w:w="15840" w:h="12240" w:orient="landscape"/>
          <w:pgMar w:top="1440" w:right="1440" w:bottom="1440" w:left="1440" w:header="720" w:footer="720" w:gutter="0"/>
          <w:cols w:space="720"/>
          <w:docGrid w:linePitch="360"/>
        </w:sectPr>
      </w:pPr>
    </w:p>
    <w:p w:rsidR="00387898" w:rsidRPr="00387898" w:rsidRDefault="00387898" w:rsidP="00387898">
      <w:pPr>
        <w:rPr>
          <w:b/>
          <w:sz w:val="28"/>
        </w:rPr>
      </w:pPr>
      <w:r w:rsidRPr="00387898">
        <w:rPr>
          <w:b/>
          <w:sz w:val="28"/>
        </w:rPr>
        <w:lastRenderedPageBreak/>
        <w:t>Step 3: Doubling the number of iterations and convergence diagnostics</w:t>
      </w:r>
    </w:p>
    <w:p w:rsidR="00653623" w:rsidRDefault="00111672" w:rsidP="00053F7A">
      <w:pPr>
        <w:rPr>
          <w:b/>
        </w:rPr>
      </w:pPr>
      <w:r w:rsidRPr="00AE649D">
        <w:rPr>
          <w:b/>
        </w:rPr>
        <w:t>Did the model reach convergence?</w:t>
      </w:r>
    </w:p>
    <w:p w:rsidR="00C86FCF" w:rsidRPr="00AE649D" w:rsidRDefault="00C86FCF" w:rsidP="00053F7A">
      <w:pPr>
        <w:rPr>
          <w:b/>
        </w:rPr>
      </w:pPr>
    </w:p>
    <w:p w:rsidR="00387898" w:rsidRPr="00387898" w:rsidRDefault="00387898" w:rsidP="004338AF">
      <w:pPr>
        <w:rPr>
          <w:b/>
          <w:sz w:val="28"/>
        </w:rPr>
      </w:pPr>
      <w:r w:rsidRPr="00387898">
        <w:rPr>
          <w:b/>
          <w:sz w:val="28"/>
        </w:rPr>
        <w:t>Step 4: Does the posterior distribution histogram have enough precision?</w:t>
      </w:r>
    </w:p>
    <w:p w:rsidR="00387898" w:rsidRDefault="00387898" w:rsidP="00387898">
      <w:pPr>
        <w:pStyle w:val="Listenabsatz"/>
      </w:pPr>
    </w:p>
    <w:p w:rsidR="00387898" w:rsidRPr="00387898" w:rsidRDefault="00387898" w:rsidP="00387898">
      <w:pPr>
        <w:rPr>
          <w:b/>
          <w:sz w:val="28"/>
        </w:rPr>
      </w:pPr>
      <w:r w:rsidRPr="00387898">
        <w:rPr>
          <w:b/>
          <w:sz w:val="28"/>
        </w:rPr>
        <w:t>Step 5: Do the chains exhibit a strong degree of autocorrelation?</w:t>
      </w:r>
    </w:p>
    <w:p w:rsidR="00E9664E" w:rsidRDefault="00E9664E" w:rsidP="00E9664E">
      <w:bookmarkStart w:id="1" w:name="_GoBack"/>
      <w:bookmarkEnd w:id="1"/>
    </w:p>
    <w:p w:rsidR="00387898" w:rsidRPr="007D3943" w:rsidRDefault="00387898" w:rsidP="00387898">
      <w:pPr>
        <w:rPr>
          <w:b/>
          <w:sz w:val="28"/>
        </w:rPr>
      </w:pPr>
      <w:r w:rsidRPr="007D3943">
        <w:rPr>
          <w:b/>
          <w:sz w:val="28"/>
        </w:rPr>
        <w:t>Step 6: Does the posterior distribution make substantive sense?</w:t>
      </w:r>
    </w:p>
    <w:p w:rsidR="00E9664E" w:rsidRDefault="00E9664E" w:rsidP="00E9664E">
      <w:pPr>
        <w:pStyle w:val="Listenabsatz"/>
      </w:pPr>
    </w:p>
    <w:p w:rsidR="00A65977" w:rsidRPr="00A65977" w:rsidRDefault="00A65977" w:rsidP="00A65977">
      <w:pPr>
        <w:rPr>
          <w:b/>
          <w:sz w:val="28"/>
        </w:rPr>
      </w:pPr>
      <w:r w:rsidRPr="00A65977">
        <w:rPr>
          <w:b/>
          <w:sz w:val="28"/>
        </w:rPr>
        <w:t>Step 7: Do different specifications of the multivariate variance priors influence the results?</w:t>
      </w:r>
    </w:p>
    <w:p w:rsidR="00A65977" w:rsidRDefault="00A65977" w:rsidP="00A65977">
      <w:pPr>
        <w:pStyle w:val="Listenabsatz"/>
      </w:pPr>
    </w:p>
    <w:p w:rsidR="00A65977" w:rsidRDefault="00A65977" w:rsidP="00A65977">
      <w:pPr>
        <w:rPr>
          <w:rFonts w:cs="Calibri"/>
          <w:b/>
          <w:sz w:val="28"/>
        </w:rPr>
      </w:pPr>
      <w:bookmarkStart w:id="2" w:name="_Toc417300712"/>
      <w:bookmarkStart w:id="3" w:name="_Toc471908218"/>
      <w:r w:rsidRPr="00A65977">
        <w:rPr>
          <w:rFonts w:cs="Calibri"/>
          <w:b/>
          <w:sz w:val="28"/>
        </w:rPr>
        <w:t>Step 8: Is there a notable effect of the prior when compared with non-informative priors?</w:t>
      </w:r>
      <w:bookmarkEnd w:id="2"/>
      <w:bookmarkEnd w:id="3"/>
    </w:p>
    <w:p w:rsidR="00F63C92" w:rsidRPr="00F63C92" w:rsidRDefault="00F63C92" w:rsidP="00C756B5">
      <w:pPr>
        <w:pStyle w:val="Listenabsatz"/>
        <w:rPr>
          <w:rFonts w:asciiTheme="majorHAnsi" w:eastAsiaTheme="majorEastAsia" w:hAnsiTheme="majorHAnsi" w:cstheme="majorBidi"/>
          <w:sz w:val="26"/>
          <w:szCs w:val="26"/>
        </w:rPr>
      </w:pPr>
    </w:p>
    <w:p w:rsidR="00A65977" w:rsidRDefault="00A65977" w:rsidP="00A65977"/>
    <w:sectPr w:rsidR="00A65977" w:rsidSect="00053F7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6732A"/>
    <w:multiLevelType w:val="hybridMultilevel"/>
    <w:tmpl w:val="389293FC"/>
    <w:lvl w:ilvl="0" w:tplc="75B667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1E"/>
    <w:rsid w:val="00053F7A"/>
    <w:rsid w:val="00111672"/>
    <w:rsid w:val="001561EC"/>
    <w:rsid w:val="001E4772"/>
    <w:rsid w:val="002E05CB"/>
    <w:rsid w:val="00387898"/>
    <w:rsid w:val="004338AF"/>
    <w:rsid w:val="00455A7B"/>
    <w:rsid w:val="00546945"/>
    <w:rsid w:val="00580289"/>
    <w:rsid w:val="00633EE6"/>
    <w:rsid w:val="00653623"/>
    <w:rsid w:val="00770F52"/>
    <w:rsid w:val="007D3943"/>
    <w:rsid w:val="00842491"/>
    <w:rsid w:val="009135DB"/>
    <w:rsid w:val="00957B74"/>
    <w:rsid w:val="00A65977"/>
    <w:rsid w:val="00AE649D"/>
    <w:rsid w:val="00AE701E"/>
    <w:rsid w:val="00AF11CB"/>
    <w:rsid w:val="00C756B5"/>
    <w:rsid w:val="00C86FCF"/>
    <w:rsid w:val="00D160D4"/>
    <w:rsid w:val="00E77124"/>
    <w:rsid w:val="00E9664E"/>
    <w:rsid w:val="00F63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37A9"/>
  <w15:docId w15:val="{CC96C53C-6FFC-4410-B21A-F5C1D7EC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3F7A"/>
    <w:pPr>
      <w:suppressAutoHyphens/>
    </w:pPr>
    <w:rPr>
      <w:rFonts w:ascii="Calibri" w:eastAsia="Calibri" w:hAnsi="Calibri" w:cs="Times New Roman"/>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3F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3F7A"/>
    <w:rPr>
      <w:rFonts w:ascii="Tahoma" w:eastAsia="Calibri" w:hAnsi="Tahoma" w:cs="Tahoma"/>
      <w:sz w:val="16"/>
      <w:szCs w:val="16"/>
      <w:lang w:val="en-GB" w:eastAsia="zh-CN"/>
    </w:rPr>
  </w:style>
  <w:style w:type="table" w:styleId="Tabellenraster">
    <w:name w:val="Table Grid"/>
    <w:basedOn w:val="NormaleTabelle"/>
    <w:uiPriority w:val="59"/>
    <w:rsid w:val="001E477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11672"/>
    <w:pPr>
      <w:ind w:left="720"/>
      <w:contextualSpacing/>
    </w:pPr>
  </w:style>
  <w:style w:type="character" w:styleId="Kommentarzeichen">
    <w:name w:val="annotation reference"/>
    <w:basedOn w:val="Absatz-Standardschriftart"/>
    <w:uiPriority w:val="99"/>
    <w:semiHidden/>
    <w:unhideWhenUsed/>
    <w:rsid w:val="00AE649D"/>
    <w:rPr>
      <w:sz w:val="16"/>
      <w:szCs w:val="16"/>
    </w:rPr>
  </w:style>
  <w:style w:type="paragraph" w:styleId="Kommentartext">
    <w:name w:val="annotation text"/>
    <w:basedOn w:val="Standard"/>
    <w:link w:val="KommentartextZchn"/>
    <w:uiPriority w:val="99"/>
    <w:semiHidden/>
    <w:unhideWhenUsed/>
    <w:rsid w:val="00AE64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649D"/>
    <w:rPr>
      <w:rFonts w:ascii="Calibri" w:eastAsia="Calibri" w:hAnsi="Calibri" w:cs="Times New Roman"/>
      <w:sz w:val="20"/>
      <w:szCs w:val="20"/>
      <w:lang w:val="en-GB" w:eastAsia="zh-CN"/>
    </w:rPr>
  </w:style>
  <w:style w:type="paragraph" w:styleId="Kommentarthema">
    <w:name w:val="annotation subject"/>
    <w:basedOn w:val="Kommentartext"/>
    <w:next w:val="Kommentartext"/>
    <w:link w:val="KommentarthemaZchn"/>
    <w:uiPriority w:val="99"/>
    <w:semiHidden/>
    <w:unhideWhenUsed/>
    <w:rsid w:val="00AE649D"/>
    <w:rPr>
      <w:b/>
      <w:bCs/>
    </w:rPr>
  </w:style>
  <w:style w:type="character" w:customStyle="1" w:styleId="KommentarthemaZchn">
    <w:name w:val="Kommentarthema Zchn"/>
    <w:basedOn w:val="KommentartextZchn"/>
    <w:link w:val="Kommentarthema"/>
    <w:uiPriority w:val="99"/>
    <w:semiHidden/>
    <w:rsid w:val="00AE649D"/>
    <w:rPr>
      <w:rFonts w:ascii="Calibri" w:eastAsia="Calibri" w:hAnsi="Calibr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Words>
  <Characters>1385</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Schalken</dc:creator>
  <cp:lastModifiedBy>Lion Behrens</cp:lastModifiedBy>
  <cp:revision>2</cp:revision>
  <dcterms:created xsi:type="dcterms:W3CDTF">2017-07-13T08:21:00Z</dcterms:created>
  <dcterms:modified xsi:type="dcterms:W3CDTF">2017-07-13T08:21:00Z</dcterms:modified>
</cp:coreProperties>
</file>